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35" w:rsidRDefault="006F5835" w:rsidP="006F5835">
      <w:pPr>
        <w:tabs>
          <w:tab w:val="left" w:pos="6585"/>
        </w:tabs>
        <w:ind w:left="5040" w:right="61"/>
        <w:jc w:val="center"/>
        <w:rPr>
          <w:sz w:val="26"/>
          <w:szCs w:val="26"/>
        </w:rPr>
      </w:pPr>
    </w:p>
    <w:p w:rsidR="00466D90" w:rsidRPr="00044840" w:rsidRDefault="00044840" w:rsidP="00044840">
      <w:pPr>
        <w:tabs>
          <w:tab w:val="left" w:pos="6585"/>
        </w:tabs>
        <w:ind w:left="-567" w:right="6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26522" cy="9037674"/>
            <wp:effectExtent l="19050" t="0" r="7628" b="0"/>
            <wp:docPr id="1" name="Рисунок 1" descr="C:\Users\Галина\Desktop\2023-2024\Для работы\положения\СКРИН Изменения от 25.11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23-2024\Для работы\положения\СКРИН Изменения от 25.11.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89" cy="903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90" w:rsidRPr="000617CF" w:rsidRDefault="00466D90" w:rsidP="00466D90">
      <w:pPr>
        <w:pStyle w:val="3"/>
        <w:numPr>
          <w:ilvl w:val="0"/>
          <w:numId w:val="1"/>
        </w:numPr>
        <w:tabs>
          <w:tab w:val="left" w:pos="284"/>
        </w:tabs>
        <w:ind w:left="0" w:firstLine="720"/>
        <w:rPr>
          <w:szCs w:val="28"/>
        </w:rPr>
      </w:pPr>
      <w:r w:rsidRPr="000617CF">
        <w:rPr>
          <w:szCs w:val="28"/>
        </w:rPr>
        <w:lastRenderedPageBreak/>
        <w:t>района Курской области» (в редакции решений Представительного Собрания Фатежского района Курской области от 17.05.2018г. №16; 29.11.2019г. №62; 09.11.10.2020г. №99; 27.11.2020г. №107; 31.08.2021г. №142; 30.11.2021г. №170; от 04.02.2022 №183; от 26.08.2022 №213):</w:t>
      </w:r>
    </w:p>
    <w:p w:rsidR="00466D90" w:rsidRPr="000617CF" w:rsidRDefault="00466D90" w:rsidP="00466D9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7CF">
        <w:rPr>
          <w:rFonts w:ascii="Times New Roman" w:hAnsi="Times New Roman" w:cs="Times New Roman"/>
          <w:b w:val="0"/>
          <w:sz w:val="28"/>
          <w:szCs w:val="28"/>
        </w:rPr>
        <w:t>1) Приложение №7.1 к положению изложить в новой редакции (прилагается).</w:t>
      </w:r>
    </w:p>
    <w:p w:rsidR="00466D90" w:rsidRPr="000617CF" w:rsidRDefault="00466D90" w:rsidP="00466D90">
      <w:pPr>
        <w:ind w:firstLine="426"/>
        <w:jc w:val="both"/>
        <w:rPr>
          <w:sz w:val="28"/>
          <w:szCs w:val="28"/>
        </w:rPr>
      </w:pPr>
      <w:r w:rsidRPr="000617CF">
        <w:rPr>
          <w:sz w:val="28"/>
          <w:szCs w:val="28"/>
        </w:rPr>
        <w:t xml:space="preserve">2. Решение вступает в силу со дня подписания и подлежит размещению на официальном сайте муниципального образования «Фатежский район» Курской области. </w:t>
      </w:r>
    </w:p>
    <w:p w:rsidR="00466D90" w:rsidRPr="000617CF" w:rsidRDefault="00466D90" w:rsidP="00466D90">
      <w:pPr>
        <w:tabs>
          <w:tab w:val="left" w:pos="6228"/>
        </w:tabs>
        <w:rPr>
          <w:sz w:val="28"/>
          <w:szCs w:val="28"/>
        </w:rPr>
      </w:pPr>
    </w:p>
    <w:p w:rsidR="00466D90" w:rsidRPr="000617CF" w:rsidRDefault="00466D90" w:rsidP="00466D90">
      <w:pPr>
        <w:tabs>
          <w:tab w:val="left" w:pos="6228"/>
        </w:tabs>
        <w:ind w:left="708" w:firstLine="348"/>
        <w:jc w:val="right"/>
        <w:rPr>
          <w:sz w:val="28"/>
          <w:szCs w:val="28"/>
        </w:rPr>
      </w:pPr>
    </w:p>
    <w:p w:rsidR="00466D90" w:rsidRPr="000617CF" w:rsidRDefault="00466D90" w:rsidP="00466D90">
      <w:pPr>
        <w:tabs>
          <w:tab w:val="left" w:pos="6228"/>
        </w:tabs>
        <w:ind w:left="708" w:firstLine="348"/>
        <w:jc w:val="right"/>
      </w:pPr>
      <w:r w:rsidRPr="000617CF">
        <w:rPr>
          <w:sz w:val="28"/>
          <w:szCs w:val="28"/>
        </w:rPr>
        <w:t xml:space="preserve">                                               </w:t>
      </w:r>
      <w:r w:rsidRPr="000617CF">
        <w:t>Приложение 7.1                                                                                                                                                                                          к Положению об оплате  труда работников муниципальных</w:t>
      </w:r>
    </w:p>
    <w:p w:rsidR="00466D90" w:rsidRPr="000617CF" w:rsidRDefault="00466D90" w:rsidP="00466D90">
      <w:pPr>
        <w:jc w:val="right"/>
      </w:pPr>
      <w:r w:rsidRPr="000617CF">
        <w:t xml:space="preserve">  казенных учреждений, подведомственных управлению</w:t>
      </w:r>
    </w:p>
    <w:p w:rsidR="00466D90" w:rsidRPr="000617CF" w:rsidRDefault="00466D90" w:rsidP="00466D90">
      <w:pPr>
        <w:jc w:val="right"/>
      </w:pPr>
      <w:r w:rsidRPr="000617CF">
        <w:t>образования  Администрации Фатежского района Курской</w:t>
      </w:r>
    </w:p>
    <w:p w:rsidR="00466D90" w:rsidRPr="000617CF" w:rsidRDefault="00466D90" w:rsidP="00466D90">
      <w:pPr>
        <w:jc w:val="right"/>
      </w:pPr>
      <w:r w:rsidRPr="000617CF">
        <w:t xml:space="preserve">области, по виду экономической деятельности «Образование» </w:t>
      </w:r>
    </w:p>
    <w:p w:rsidR="00466D90" w:rsidRPr="000617CF" w:rsidRDefault="00466D90" w:rsidP="00466D90">
      <w:pPr>
        <w:jc w:val="right"/>
      </w:pPr>
      <w:r w:rsidRPr="000617CF">
        <w:t xml:space="preserve"> в редакции решения Представительного Собрания Фатежского района Курской области</w:t>
      </w:r>
    </w:p>
    <w:p w:rsidR="00466D90" w:rsidRPr="000617CF" w:rsidRDefault="00466D90" w:rsidP="00466D90">
      <w:pPr>
        <w:jc w:val="right"/>
      </w:pPr>
      <w:r w:rsidRPr="000617CF">
        <w:t>от 25 ноября  2022 года № 241</w:t>
      </w:r>
    </w:p>
    <w:p w:rsidR="00466D90" w:rsidRPr="000617CF" w:rsidRDefault="00466D90" w:rsidP="00466D90">
      <w:pPr>
        <w:jc w:val="right"/>
        <w:rPr>
          <w:sz w:val="24"/>
          <w:szCs w:val="24"/>
        </w:rPr>
      </w:pPr>
    </w:p>
    <w:p w:rsidR="00466D90" w:rsidRPr="000617CF" w:rsidRDefault="00466D90" w:rsidP="00466D9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eastAsia="ヒラギノ角ゴ Pro W3"/>
          <w:b/>
          <w:sz w:val="24"/>
          <w:szCs w:val="24"/>
        </w:rPr>
      </w:pPr>
      <w:r w:rsidRPr="000617CF">
        <w:rPr>
          <w:rFonts w:eastAsia="ヒラギノ角ゴ Pro W3"/>
          <w:b/>
          <w:sz w:val="24"/>
          <w:szCs w:val="24"/>
        </w:rPr>
        <w:t>«Персональные повышающие коэффициенты</w:t>
      </w:r>
    </w:p>
    <w:p w:rsidR="00466D90" w:rsidRPr="000617CF" w:rsidRDefault="00466D90" w:rsidP="00466D9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eastAsia="ヒラギノ角ゴ Pro W3"/>
          <w:b/>
          <w:sz w:val="24"/>
          <w:szCs w:val="24"/>
        </w:rPr>
      </w:pPr>
      <w:r w:rsidRPr="000617CF">
        <w:rPr>
          <w:rFonts w:eastAsia="ヒラギノ角ゴ Pro W3"/>
          <w:b/>
          <w:sz w:val="24"/>
          <w:szCs w:val="24"/>
        </w:rPr>
        <w:t>к ставке заработной платы (должностному окладу)</w:t>
      </w:r>
    </w:p>
    <w:tbl>
      <w:tblPr>
        <w:tblW w:w="0" w:type="auto"/>
        <w:tblLook w:val="04A0"/>
      </w:tblPr>
      <w:tblGrid>
        <w:gridCol w:w="6771"/>
        <w:gridCol w:w="2573"/>
      </w:tblGrid>
      <w:tr w:rsidR="00466D90" w:rsidRPr="000617CF" w:rsidTr="006C5FD2">
        <w:trPr>
          <w:trHeight w:val="33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ind w:left="284" w:hanging="284"/>
              <w:jc w:val="both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1. За работу с детьми из социально неблагополучных семей следующим категориям педагогических работников:</w:t>
            </w:r>
          </w:p>
          <w:p w:rsidR="00466D90" w:rsidRPr="000617CF" w:rsidRDefault="00466D90" w:rsidP="006C5FD2">
            <w:pPr>
              <w:ind w:left="708"/>
              <w:jc w:val="both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социальным педагогам;</w:t>
            </w:r>
          </w:p>
          <w:p w:rsidR="00466D90" w:rsidRPr="000617CF" w:rsidRDefault="00466D90" w:rsidP="006C5FD2">
            <w:pPr>
              <w:ind w:left="708"/>
              <w:jc w:val="both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педагогам-психологам;</w:t>
            </w:r>
          </w:p>
          <w:p w:rsidR="00466D90" w:rsidRPr="000617CF" w:rsidRDefault="00466D90" w:rsidP="006C5FD2">
            <w:pPr>
              <w:ind w:left="708"/>
              <w:jc w:val="both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учителям-логопедам;</w:t>
            </w:r>
          </w:p>
          <w:p w:rsidR="00466D90" w:rsidRPr="000617CF" w:rsidRDefault="00466D90" w:rsidP="006C5FD2">
            <w:pPr>
              <w:ind w:left="708"/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классным руководителям, в классах которых обучаются  дети из социально неблагополучных семей;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b/>
                <w:sz w:val="24"/>
                <w:szCs w:val="24"/>
              </w:rPr>
            </w:pP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0,10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</w:p>
        </w:tc>
      </w:tr>
      <w:tr w:rsidR="00466D90" w:rsidRPr="000617CF" w:rsidTr="006C5F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 xml:space="preserve">2. </w:t>
            </w:r>
            <w:proofErr w:type="gramStart"/>
            <w:r w:rsidRPr="000617CF">
              <w:rPr>
                <w:rFonts w:eastAsia="ヒラギノ角ゴ Pro W3"/>
                <w:sz w:val="24"/>
                <w:szCs w:val="24"/>
              </w:rPr>
              <w:t>Педагогическим работникам за работу с детьми с ограниченными возможностями здоровья, обучающихся в обычных классах, за каждого обучающегося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0,05</w:t>
            </w:r>
          </w:p>
        </w:tc>
      </w:tr>
      <w:tr w:rsidR="00466D90" w:rsidRPr="000617CF" w:rsidTr="006C5F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3. Работникам учреждения за работу с сайтом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0,15</w:t>
            </w:r>
          </w:p>
        </w:tc>
      </w:tr>
      <w:tr w:rsidR="00466D90" w:rsidRPr="000617CF" w:rsidTr="006C5F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4. Работникам общеобразовательных учреждений за сопровождение детей при подвозе на школьных автобусах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до 0,15</w:t>
            </w:r>
          </w:p>
        </w:tc>
      </w:tr>
      <w:tr w:rsidR="00466D90" w:rsidRPr="000617CF" w:rsidTr="006C5F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5. Педагогическим работникам за техническое обслуживание оборудования и содержание его в исправном состоянии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0,10-1</w:t>
            </w:r>
          </w:p>
        </w:tc>
      </w:tr>
      <w:tr w:rsidR="00466D90" w:rsidRPr="000617CF" w:rsidTr="006C5F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6. Работникам учреждения за работу в программе по учету контингента учащихся и ведение электронного дневника, за ведение электронной почты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0,15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</w:p>
        </w:tc>
      </w:tr>
      <w:tr w:rsidR="00466D90" w:rsidRPr="000617CF" w:rsidTr="006C5F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 xml:space="preserve">7. Педагогическим работникам за руководство методическим объединением учреждения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 xml:space="preserve">               до 0,15</w:t>
            </w:r>
          </w:p>
        </w:tc>
      </w:tr>
      <w:tr w:rsidR="00466D90" w:rsidRPr="000617CF" w:rsidTr="006C5F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8.   Педагогическим работникам: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8.1.Победителям районных конкурсов «Учитель года», «Воспитатель года», «Сердце отдаю детям», занявшим призовые места: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lastRenderedPageBreak/>
              <w:t xml:space="preserve">- за 1-е место              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 xml:space="preserve">- за 2-е место                                                                         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 xml:space="preserve">- за 3-е место  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8.2. Победителям  и призёрам региональных конкурсов «Учитель года», «Воспитатель года»,  «Сердце отдаю детям», «Педагогический дебют», «Учитель здоровья» и других конкурсов профессионального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ヒラギノ角ゴ Pro W3"/>
                <w:sz w:val="24"/>
                <w:szCs w:val="24"/>
              </w:rPr>
            </w:pP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0,25</w:t>
            </w: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lastRenderedPageBreak/>
              <w:t>0,15</w:t>
            </w: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0,10</w:t>
            </w: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 xml:space="preserve">размер ППК устанавливается </w:t>
            </w: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на основании</w:t>
            </w: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 xml:space="preserve"> приказа комитета образования и науки  Курской области                                                        </w:t>
            </w:r>
          </w:p>
        </w:tc>
      </w:tr>
      <w:tr w:rsidR="00466D90" w:rsidRPr="000617CF" w:rsidTr="006C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1" w:type="dxa"/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lastRenderedPageBreak/>
              <w:t xml:space="preserve"> 9. Педагогическим работникам общего и дополнительного образования, методистам МКУ «Фатежский РИМК», участвующим в реализации национального проекта «Образование»</w:t>
            </w:r>
          </w:p>
        </w:tc>
        <w:tc>
          <w:tcPr>
            <w:tcW w:w="2573" w:type="dxa"/>
          </w:tcPr>
          <w:p w:rsidR="00466D90" w:rsidRPr="000617CF" w:rsidRDefault="00466D90" w:rsidP="006C5FD2">
            <w:pPr>
              <w:jc w:val="center"/>
              <w:rPr>
                <w:rFonts w:eastAsia="ヒラギノ角ゴ Pro W3"/>
                <w:sz w:val="24"/>
                <w:szCs w:val="24"/>
              </w:rPr>
            </w:pPr>
          </w:p>
          <w:p w:rsidR="00466D90" w:rsidRPr="000617CF" w:rsidRDefault="00466D90" w:rsidP="006C5FD2">
            <w:pPr>
              <w:jc w:val="center"/>
            </w:pPr>
            <w:r w:rsidRPr="000617CF">
              <w:rPr>
                <w:rFonts w:eastAsia="ヒラギノ角ゴ Pro W3"/>
                <w:sz w:val="24"/>
                <w:szCs w:val="24"/>
              </w:rPr>
              <w:t>до 0, 30</w:t>
            </w:r>
            <w:r w:rsidRPr="000617CF">
              <w:rPr>
                <w:sz w:val="24"/>
                <w:szCs w:val="24"/>
              </w:rPr>
              <w:t xml:space="preserve"> </w:t>
            </w:r>
          </w:p>
        </w:tc>
      </w:tr>
      <w:tr w:rsidR="00466D90" w:rsidRPr="000617CF" w:rsidTr="006C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1" w:type="dxa"/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 xml:space="preserve">10. Педагогическим работникам (ответственным) за работу </w:t>
            </w:r>
            <w:proofErr w:type="spellStart"/>
            <w:r w:rsidRPr="000617CF">
              <w:rPr>
                <w:rFonts w:eastAsia="ヒラギノ角ゴ Pro W3"/>
                <w:sz w:val="24"/>
                <w:szCs w:val="24"/>
              </w:rPr>
              <w:t>апробационных</w:t>
            </w:r>
            <w:proofErr w:type="spellEnd"/>
            <w:r w:rsidRPr="000617CF">
              <w:rPr>
                <w:rFonts w:eastAsia="ヒラギノ角ゴ Pro W3"/>
                <w:sz w:val="24"/>
                <w:szCs w:val="24"/>
              </w:rPr>
              <w:t xml:space="preserve"> площадок по реализации ФГОС начального общего, основного общего, среднего общего образования.</w:t>
            </w:r>
          </w:p>
        </w:tc>
        <w:tc>
          <w:tcPr>
            <w:tcW w:w="2573" w:type="dxa"/>
          </w:tcPr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до 0, 20</w:t>
            </w:r>
          </w:p>
          <w:p w:rsidR="00466D90" w:rsidRPr="000617CF" w:rsidRDefault="00466D90" w:rsidP="006C5FD2">
            <w:pPr>
              <w:jc w:val="center"/>
              <w:rPr>
                <w:rFonts w:eastAsia="ヒラギノ角ゴ Pro W3"/>
                <w:sz w:val="24"/>
                <w:szCs w:val="24"/>
              </w:rPr>
            </w:pPr>
          </w:p>
        </w:tc>
      </w:tr>
      <w:tr w:rsidR="00466D90" w:rsidRPr="000617CF" w:rsidTr="006C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2"/>
        </w:trPr>
        <w:tc>
          <w:tcPr>
            <w:tcW w:w="6771" w:type="dxa"/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 xml:space="preserve">11. За работу с детьми из социально неблагополучных семей, в целях оказания психолого-педагогической помощи учащимся в рамках межсетевого взаимодействия: 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педагогическим работникам</w:t>
            </w:r>
          </w:p>
        </w:tc>
        <w:tc>
          <w:tcPr>
            <w:tcW w:w="2573" w:type="dxa"/>
          </w:tcPr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до 0,30</w:t>
            </w:r>
          </w:p>
          <w:p w:rsidR="00466D90" w:rsidRPr="000617CF" w:rsidRDefault="00466D90" w:rsidP="006C5FD2">
            <w:pPr>
              <w:jc w:val="center"/>
              <w:rPr>
                <w:sz w:val="24"/>
                <w:szCs w:val="24"/>
              </w:rPr>
            </w:pPr>
          </w:p>
          <w:p w:rsidR="00466D90" w:rsidRPr="000617CF" w:rsidRDefault="00466D90" w:rsidP="006C5FD2">
            <w:pPr>
              <w:jc w:val="center"/>
              <w:rPr>
                <w:rFonts w:eastAsia="ヒラギノ角ゴ Pro W3"/>
                <w:sz w:val="24"/>
                <w:szCs w:val="24"/>
              </w:rPr>
            </w:pPr>
          </w:p>
        </w:tc>
      </w:tr>
      <w:tr w:rsidR="00466D90" w:rsidRPr="000617CF" w:rsidTr="006C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1" w:type="dxa"/>
          </w:tcPr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rFonts w:eastAsia="ヒラギノ角ゴ Pro W3"/>
                <w:sz w:val="24"/>
                <w:szCs w:val="24"/>
              </w:rPr>
              <w:t>12.  Работникам учреждений  за выполнение обязанностей председателя первичной профсоюзной организации, (в зависимости от численности членов профсоюза).</w:t>
            </w:r>
          </w:p>
          <w:p w:rsidR="00466D90" w:rsidRPr="000617CF" w:rsidRDefault="00466D90" w:rsidP="006C5FD2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proofErr w:type="gramStart"/>
            <w:r w:rsidRPr="000617CF">
              <w:rPr>
                <w:rFonts w:eastAsia="ヒラギノ角ゴ Pro W3"/>
                <w:sz w:val="24"/>
                <w:szCs w:val="24"/>
              </w:rPr>
              <w:t>Ответственным</w:t>
            </w:r>
            <w:proofErr w:type="gramEnd"/>
            <w:r w:rsidRPr="000617CF">
              <w:rPr>
                <w:rFonts w:eastAsia="ヒラギノ角ゴ Pro W3"/>
                <w:sz w:val="24"/>
                <w:szCs w:val="24"/>
              </w:rPr>
              <w:t xml:space="preserve"> за антитеррористическую, противопожарную безопасность</w:t>
            </w:r>
          </w:p>
        </w:tc>
        <w:tc>
          <w:tcPr>
            <w:tcW w:w="2573" w:type="dxa"/>
          </w:tcPr>
          <w:p w:rsidR="00466D90" w:rsidRPr="000617CF" w:rsidRDefault="00466D90" w:rsidP="006C5FD2">
            <w:pPr>
              <w:jc w:val="center"/>
              <w:rPr>
                <w:rFonts w:eastAsia="ヒラギノ角ゴ Pro W3"/>
                <w:sz w:val="24"/>
                <w:szCs w:val="24"/>
              </w:rPr>
            </w:pPr>
            <w:r w:rsidRPr="000617CF">
              <w:rPr>
                <w:sz w:val="24"/>
                <w:szCs w:val="24"/>
              </w:rPr>
              <w:t>до 0,15</w:t>
            </w:r>
          </w:p>
        </w:tc>
      </w:tr>
    </w:tbl>
    <w:p w:rsidR="00466D90" w:rsidRPr="000617CF" w:rsidRDefault="00466D90" w:rsidP="00466D9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ヒラギノ角ゴ Pro W3"/>
          <w:sz w:val="24"/>
          <w:szCs w:val="24"/>
        </w:rPr>
      </w:pPr>
    </w:p>
    <w:p w:rsidR="00466D90" w:rsidRPr="000617CF" w:rsidRDefault="00466D90" w:rsidP="00466D9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0617CF">
        <w:rPr>
          <w:rFonts w:eastAsia="ヒラギノ角ゴ Pro W3"/>
          <w:sz w:val="24"/>
          <w:szCs w:val="24"/>
        </w:rPr>
        <w:t>Персональный коэффициент устанавливае</w:t>
      </w:r>
      <w:r>
        <w:rPr>
          <w:rFonts w:eastAsia="ヒラギノ角ゴ Pro W3"/>
          <w:sz w:val="24"/>
          <w:szCs w:val="24"/>
        </w:rPr>
        <w:t>тся сроком  на один учебный год</w:t>
      </w:r>
      <w:r w:rsidRPr="000617CF">
        <w:rPr>
          <w:rFonts w:eastAsia="ヒラギノ角ゴ Pro W3"/>
          <w:sz w:val="24"/>
          <w:szCs w:val="24"/>
        </w:rPr>
        <w:t>».</w:t>
      </w:r>
    </w:p>
    <w:p w:rsidR="00466D90" w:rsidRDefault="00466D90"/>
    <w:sectPr w:rsidR="00466D90" w:rsidSect="00B9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09F"/>
    <w:multiLevelType w:val="multilevel"/>
    <w:tmpl w:val="23665BFC"/>
    <w:lvl w:ilvl="0">
      <w:start w:val="1"/>
      <w:numFmt w:val="decimal"/>
      <w:lvlText w:val="%1."/>
      <w:lvlJc w:val="left"/>
      <w:pPr>
        <w:ind w:left="598" w:hanging="45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835"/>
    <w:rsid w:val="00044840"/>
    <w:rsid w:val="003F419E"/>
    <w:rsid w:val="00445E9A"/>
    <w:rsid w:val="00466D90"/>
    <w:rsid w:val="006F5835"/>
    <w:rsid w:val="00B94335"/>
    <w:rsid w:val="00B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66D90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466D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6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8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2023-09-28T12:16:00Z</cp:lastPrinted>
  <dcterms:created xsi:type="dcterms:W3CDTF">2023-09-28T11:52:00Z</dcterms:created>
  <dcterms:modified xsi:type="dcterms:W3CDTF">2023-09-28T12:45:00Z</dcterms:modified>
</cp:coreProperties>
</file>