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CE" w:rsidRDefault="00E53043" w:rsidP="00E53043">
      <w:pPr>
        <w:jc w:val="center"/>
        <w:rPr>
          <w:rFonts w:ascii="Times New Roman" w:hAnsi="Times New Roman" w:cs="Times New Roman"/>
          <w:sz w:val="40"/>
          <w:szCs w:val="40"/>
        </w:rPr>
      </w:pPr>
      <w:r w:rsidRPr="00E53043">
        <w:rPr>
          <w:rFonts w:ascii="Times New Roman" w:hAnsi="Times New Roman" w:cs="Times New Roman"/>
          <w:sz w:val="40"/>
          <w:szCs w:val="40"/>
        </w:rPr>
        <w:t>Паспорт практика наставничества</w:t>
      </w:r>
    </w:p>
    <w:tbl>
      <w:tblPr>
        <w:tblStyle w:val="a3"/>
        <w:tblW w:w="0" w:type="auto"/>
        <w:tblLook w:val="04A0"/>
      </w:tblPr>
      <w:tblGrid>
        <w:gridCol w:w="4656"/>
        <w:gridCol w:w="4915"/>
      </w:tblGrid>
      <w:tr w:rsidR="00E53043" w:rsidTr="00E53043">
        <w:tc>
          <w:tcPr>
            <w:tcW w:w="4785" w:type="dxa"/>
          </w:tcPr>
          <w:p w:rsidR="00E53043" w:rsidRPr="00776AE0" w:rsidRDefault="00E53043" w:rsidP="00E53043">
            <w:pPr>
              <w:pStyle w:val="TableParagraph"/>
              <w:tabs>
                <w:tab w:val="left" w:pos="2351"/>
              </w:tabs>
              <w:spacing w:line="293" w:lineRule="exact"/>
              <w:ind w:left="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Pr="00776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76AE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практики</w:t>
            </w:r>
          </w:p>
          <w:p w:rsidR="00E53043" w:rsidRPr="00776AE0" w:rsidRDefault="00E53043" w:rsidP="00E53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наставничества</w:t>
            </w:r>
            <w:r w:rsidRPr="00776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76AE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(далее</w:t>
            </w:r>
            <w:r w:rsidRPr="00776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практика)</w:t>
            </w:r>
          </w:p>
        </w:tc>
        <w:tc>
          <w:tcPr>
            <w:tcW w:w="4786" w:type="dxa"/>
          </w:tcPr>
          <w:p w:rsidR="00E53043" w:rsidRPr="00776AE0" w:rsidRDefault="00E53043" w:rsidP="00E530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«Путь к профессионализму»</w:t>
            </w:r>
          </w:p>
        </w:tc>
      </w:tr>
      <w:tr w:rsidR="00E53043" w:rsidTr="00E53043">
        <w:tc>
          <w:tcPr>
            <w:tcW w:w="4785" w:type="dxa"/>
          </w:tcPr>
          <w:p w:rsidR="00E53043" w:rsidRPr="00776AE0" w:rsidRDefault="00E53043" w:rsidP="00E53043">
            <w:pPr>
              <w:pStyle w:val="TableParagraph"/>
              <w:tabs>
                <w:tab w:val="left" w:pos="2351"/>
              </w:tabs>
              <w:spacing w:line="293" w:lineRule="exact"/>
              <w:ind w:left="98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Наставник </w:t>
            </w:r>
          </w:p>
        </w:tc>
        <w:tc>
          <w:tcPr>
            <w:tcW w:w="4786" w:type="dxa"/>
          </w:tcPr>
          <w:p w:rsidR="00E53043" w:rsidRPr="00776AE0" w:rsidRDefault="00E5304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Апатьева</w:t>
            </w:r>
            <w:proofErr w:type="spell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</w:tc>
      </w:tr>
      <w:tr w:rsidR="00E53043" w:rsidTr="00E53043">
        <w:tc>
          <w:tcPr>
            <w:tcW w:w="4785" w:type="dxa"/>
          </w:tcPr>
          <w:p w:rsidR="00E53043" w:rsidRPr="00776AE0" w:rsidRDefault="00E53043" w:rsidP="00E53043">
            <w:pPr>
              <w:pStyle w:val="TableParagraph"/>
              <w:tabs>
                <w:tab w:val="left" w:pos="2351"/>
              </w:tabs>
              <w:spacing w:line="293" w:lineRule="exact"/>
              <w:ind w:left="98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Наставляемый </w:t>
            </w:r>
          </w:p>
        </w:tc>
        <w:tc>
          <w:tcPr>
            <w:tcW w:w="4786" w:type="dxa"/>
          </w:tcPr>
          <w:p w:rsidR="00E53043" w:rsidRPr="00776AE0" w:rsidRDefault="001325A8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Юрьевна</w:t>
            </w:r>
          </w:p>
        </w:tc>
      </w:tr>
      <w:tr w:rsidR="00E53043" w:rsidTr="00E53043">
        <w:tc>
          <w:tcPr>
            <w:tcW w:w="4785" w:type="dxa"/>
          </w:tcPr>
          <w:p w:rsidR="00E53043" w:rsidRPr="00776AE0" w:rsidRDefault="00E53043" w:rsidP="00E53043">
            <w:pPr>
              <w:pStyle w:val="TableParagraph"/>
              <w:tabs>
                <w:tab w:val="left" w:pos="2351"/>
              </w:tabs>
              <w:spacing w:line="293" w:lineRule="exact"/>
              <w:ind w:left="98"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Образовательная организация, где  реализовалась практика </w:t>
            </w:r>
          </w:p>
        </w:tc>
        <w:tc>
          <w:tcPr>
            <w:tcW w:w="4786" w:type="dxa"/>
          </w:tcPr>
          <w:p w:rsidR="00E53043" w:rsidRPr="00776AE0" w:rsidRDefault="00E5304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proofErr w:type="spell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="001325A8">
              <w:rPr>
                <w:rFonts w:ascii="Times New Roman" w:hAnsi="Times New Roman" w:cs="Times New Roman"/>
                <w:sz w:val="24"/>
                <w:szCs w:val="24"/>
              </w:rPr>
              <w:t xml:space="preserve"> имени Артема</w:t>
            </w: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</w:tc>
      </w:tr>
      <w:tr w:rsidR="00E53043" w:rsidTr="00E53043">
        <w:tc>
          <w:tcPr>
            <w:tcW w:w="4785" w:type="dxa"/>
          </w:tcPr>
          <w:p w:rsidR="00E53043" w:rsidRPr="00776AE0" w:rsidRDefault="00E53043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color w:val="575757"/>
                <w:w w:val="95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Форма  наставничества,</w:t>
            </w:r>
            <w:r w:rsidRPr="00776AE0">
              <w:rPr>
                <w:rFonts w:ascii="Times New Roman" w:hAnsi="Times New Roman" w:cs="Times New Roman"/>
                <w:color w:val="525252"/>
                <w:spacing w:val="-1"/>
                <w:w w:val="95"/>
                <w:sz w:val="24"/>
                <w:szCs w:val="24"/>
              </w:rPr>
              <w:t xml:space="preserve"> в рамках которой реализована практика,</w:t>
            </w:r>
            <w:r w:rsidRPr="00776AE0">
              <w:rPr>
                <w:rFonts w:ascii="Times New Roman" w:hAnsi="Times New Roman" w:cs="Times New Roman"/>
                <w:color w:val="545454"/>
                <w:spacing w:val="-3"/>
                <w:w w:val="90"/>
                <w:sz w:val="24"/>
                <w:szCs w:val="24"/>
              </w:rPr>
              <w:t xml:space="preserve">целевая </w:t>
            </w:r>
            <w:r w:rsidRPr="00776AE0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аудитория</w:t>
            </w:r>
          </w:p>
        </w:tc>
        <w:tc>
          <w:tcPr>
            <w:tcW w:w="4786" w:type="dxa"/>
          </w:tcPr>
          <w:p w:rsidR="00E53043" w:rsidRPr="00776AE0" w:rsidRDefault="00E5304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оспитатель (сопровождение молодого преподавателя)</w:t>
            </w:r>
          </w:p>
        </w:tc>
      </w:tr>
      <w:tr w:rsidR="00E53043" w:rsidTr="00E53043">
        <w:tc>
          <w:tcPr>
            <w:tcW w:w="4785" w:type="dxa"/>
          </w:tcPr>
          <w:p w:rsidR="00E53043" w:rsidRPr="00776AE0" w:rsidRDefault="00E53043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Задачи целевой модели </w:t>
            </w:r>
            <w:proofErr w:type="gramStart"/>
            <w:r w:rsidRPr="00776AE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наставничества</w:t>
            </w:r>
            <w:proofErr w:type="gramEnd"/>
            <w:r w:rsidRPr="00776AE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 на реализацию которых направлена практика</w:t>
            </w:r>
          </w:p>
        </w:tc>
        <w:tc>
          <w:tcPr>
            <w:tcW w:w="4786" w:type="dxa"/>
          </w:tcPr>
          <w:p w:rsidR="00E53043" w:rsidRPr="00776AE0" w:rsidRDefault="00E5304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1.Создать условия для профессиональной адаптации молодого специалиста в коллективе, вовлечение во все сферы школьной жизни </w:t>
            </w:r>
          </w:p>
          <w:p w:rsidR="00E53043" w:rsidRPr="00776AE0" w:rsidRDefault="00E5304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2. Выявить затруднения в профессиональной практике и принять меры по их предупреждению в дальнейшей работе. </w:t>
            </w:r>
          </w:p>
          <w:p w:rsidR="00E53043" w:rsidRPr="00776AE0" w:rsidRDefault="00E53043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3. Способствовать формированию творческой индивидуальности молодого специалиста.</w:t>
            </w:r>
          </w:p>
        </w:tc>
      </w:tr>
      <w:tr w:rsidR="00E53043" w:rsidTr="00E53043">
        <w:tc>
          <w:tcPr>
            <w:tcW w:w="4785" w:type="dxa"/>
          </w:tcPr>
          <w:p w:rsidR="00E53043" w:rsidRPr="00776AE0" w:rsidRDefault="001F4461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>Цель и задачи практики</w:t>
            </w:r>
          </w:p>
        </w:tc>
        <w:tc>
          <w:tcPr>
            <w:tcW w:w="4786" w:type="dxa"/>
          </w:tcPr>
          <w:p w:rsidR="001F4461" w:rsidRPr="00776AE0" w:rsidRDefault="001F4461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: разносторонняя поддержка в тандеме «наставник наставляемый», направленная на личностное и интеллектуальное развитие </w:t>
            </w: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профессионального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самоопреления</w:t>
            </w:r>
            <w:proofErr w:type="spellEnd"/>
          </w:p>
          <w:p w:rsidR="001F4461" w:rsidRPr="00776AE0" w:rsidRDefault="001F4461" w:rsidP="00E530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:rsidR="001F4461" w:rsidRPr="00776AE0" w:rsidRDefault="001F4461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1. Трансляция ценностно-смысловых установок деятельности, в которую совместно вовлечены наставник и наставляемый; </w:t>
            </w:r>
          </w:p>
          <w:p w:rsidR="00E53043" w:rsidRPr="00776AE0" w:rsidRDefault="001F4461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2. Выявление и актуализация у </w:t>
            </w: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устойчивой мотивации, формирование самостоятельности и ответственности в условиях психологического ком</w:t>
            </w:r>
          </w:p>
        </w:tc>
      </w:tr>
      <w:tr w:rsidR="001F4461" w:rsidTr="00E53043">
        <w:tc>
          <w:tcPr>
            <w:tcW w:w="4785" w:type="dxa"/>
          </w:tcPr>
          <w:p w:rsidR="001F4461" w:rsidRPr="00776AE0" w:rsidRDefault="001F4461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color w:val="4B4B4B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Условия для внедрения практики (в т.ч. социальное партнёрство в системе наставничества ОО)</w:t>
            </w:r>
          </w:p>
        </w:tc>
        <w:tc>
          <w:tcPr>
            <w:tcW w:w="4786" w:type="dxa"/>
          </w:tcPr>
          <w:p w:rsidR="001F4461" w:rsidRPr="00776AE0" w:rsidRDefault="001F4461" w:rsidP="00E530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Кооперативное взаимодействие с педагогами других образовательных организаций, выпускниками ОО.</w:t>
            </w:r>
          </w:p>
        </w:tc>
      </w:tr>
      <w:tr w:rsidR="001F4461" w:rsidTr="00E53043">
        <w:tc>
          <w:tcPr>
            <w:tcW w:w="4785" w:type="dxa"/>
          </w:tcPr>
          <w:p w:rsidR="001F4461" w:rsidRPr="00776AE0" w:rsidRDefault="001F4461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практики </w:t>
            </w:r>
          </w:p>
          <w:p w:rsidR="001F4461" w:rsidRPr="00776AE0" w:rsidRDefault="001F4461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4461" w:rsidRPr="00776AE0" w:rsidRDefault="001F4461" w:rsidP="00E530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Кооперативное взаимодействие с педагогами других образовательных организаций, выпускниками ОО.</w:t>
            </w:r>
          </w:p>
        </w:tc>
      </w:tr>
      <w:tr w:rsidR="001F4461" w:rsidRPr="00E45576" w:rsidTr="00E53043">
        <w:tc>
          <w:tcPr>
            <w:tcW w:w="4785" w:type="dxa"/>
          </w:tcPr>
          <w:p w:rsidR="001F4461" w:rsidRPr="00776AE0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Необходимые ресурсы (финансовые, кадровые, материально-технические,</w:t>
            </w:r>
            <w:proofErr w:type="gramEnd"/>
          </w:p>
          <w:p w:rsidR="00E45576" w:rsidRPr="00776AE0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методические и др.) для реализации практики</w:t>
            </w:r>
          </w:p>
        </w:tc>
        <w:tc>
          <w:tcPr>
            <w:tcW w:w="4786" w:type="dxa"/>
          </w:tcPr>
          <w:p w:rsidR="00E45576" w:rsidRPr="00776AE0" w:rsidRDefault="00E45576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документы: </w:t>
            </w:r>
          </w:p>
          <w:p w:rsidR="00E45576" w:rsidRPr="00776AE0" w:rsidRDefault="007072DF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68CF" w:rsidRPr="00776AE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https://60shkola.ru/wp-content/uploads/2021/12/Normativnaia_baza.pdf</w:t>
              </w:r>
            </w:hyperlink>
          </w:p>
          <w:p w:rsidR="00E45576" w:rsidRPr="00776AE0" w:rsidRDefault="00E45576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кадровые: педагоги высшей и первой квалификационной категории, куратор,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студентнаставник</w:t>
            </w:r>
            <w:proofErr w:type="spell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материально-</w:t>
            </w:r>
            <w:r w:rsidRPr="00776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технические:  цифровые лаборатории, доступ в Интернет методические: инструкция по работе на платформе, алгоритм решения нестандартных задач, индивидуальная программа педагога финансовые: бюджетные средства в рамках стимулирующего фонда оплаты педагогических работников, персональный повышающий коэффициент</w:t>
            </w:r>
          </w:p>
        </w:tc>
      </w:tr>
      <w:tr w:rsidR="00E45576" w:rsidTr="00E53043">
        <w:tc>
          <w:tcPr>
            <w:tcW w:w="4785" w:type="dxa"/>
          </w:tcPr>
          <w:p w:rsidR="00E45576" w:rsidRPr="00776AE0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</w:t>
            </w:r>
          </w:p>
        </w:tc>
        <w:tc>
          <w:tcPr>
            <w:tcW w:w="4786" w:type="dxa"/>
          </w:tcPr>
          <w:p w:rsidR="00E45576" w:rsidRPr="00776AE0" w:rsidRDefault="00E45576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должностными обязанностями учителя-предметника, помощь в преодолении педагогических и методических затруднений и в решении психологических проблем молодых педагогов. Анкетирование. Выработка правил работы. Согласование периодов и режима работы. Методический инструментарий: рекомендации по проведению встречи. Памятка о совместной работе наставника и наставляемого.</w:t>
            </w:r>
          </w:p>
        </w:tc>
      </w:tr>
      <w:tr w:rsidR="00E45576" w:rsidTr="00E53043">
        <w:tc>
          <w:tcPr>
            <w:tcW w:w="4785" w:type="dxa"/>
          </w:tcPr>
          <w:p w:rsidR="00E45576" w:rsidRPr="00776AE0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Результаты и эффекты практики - изменения, которые влечёт за собой реализация практики</w:t>
            </w:r>
          </w:p>
        </w:tc>
        <w:tc>
          <w:tcPr>
            <w:tcW w:w="4786" w:type="dxa"/>
          </w:tcPr>
          <w:p w:rsidR="00E45576" w:rsidRPr="00776AE0" w:rsidRDefault="00E45576" w:rsidP="00E530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для личности: формирование навыков взаимодействия со своими коллегами, развитие навыков освоения новых педагогических технологий</w:t>
            </w: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ля образовательной организации: улучшение показателей качества образовательной деятельности, формирование положительного имиджа.</w:t>
            </w:r>
          </w:p>
        </w:tc>
      </w:tr>
      <w:tr w:rsidR="00E45576" w:rsidTr="00E53043">
        <w:tc>
          <w:tcPr>
            <w:tcW w:w="4785" w:type="dxa"/>
          </w:tcPr>
          <w:p w:rsidR="00E45576" w:rsidRPr="00776AE0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</w:p>
        </w:tc>
        <w:tc>
          <w:tcPr>
            <w:tcW w:w="4786" w:type="dxa"/>
          </w:tcPr>
          <w:p w:rsidR="00E45576" w:rsidRPr="00776AE0" w:rsidRDefault="00E45576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когнитивные: отставание темпов освоения новых знаний и умений наставника от необходимых для решения предложенных задач</w:t>
            </w: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сихологические: синдром «эмоционального выгорания» наставника, несоответствие ожиданий в паре наставник-наставляемый, изменение мотивации наставляемого, снижение мотивации наставника дефицит времени, большая нагрузка педагогов, в некоторых случаях отсутствие профессионального образования</w:t>
            </w:r>
          </w:p>
        </w:tc>
      </w:tr>
      <w:tr w:rsidR="00E45576" w:rsidTr="00E53043">
        <w:tc>
          <w:tcPr>
            <w:tcW w:w="4785" w:type="dxa"/>
          </w:tcPr>
          <w:p w:rsidR="00E45576" w:rsidRPr="00776AE0" w:rsidRDefault="00E45576" w:rsidP="00E53043">
            <w:pPr>
              <w:pStyle w:val="TableParagraph"/>
              <w:tabs>
                <w:tab w:val="left" w:pos="1143"/>
                <w:tab w:val="left" w:pos="3284"/>
              </w:tabs>
              <w:ind w:lef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лица, </w:t>
            </w: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 за взаимодействие по вопросам реализации практики</w:t>
            </w:r>
          </w:p>
        </w:tc>
        <w:tc>
          <w:tcPr>
            <w:tcW w:w="4786" w:type="dxa"/>
          </w:tcPr>
          <w:p w:rsidR="002668CF" w:rsidRPr="00776AE0" w:rsidRDefault="00E45576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Апатьева</w:t>
            </w:r>
            <w:proofErr w:type="spell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 </w:t>
            </w:r>
          </w:p>
          <w:p w:rsidR="00E45576" w:rsidRPr="00776AE0" w:rsidRDefault="001325A8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Юрьевна</w:t>
            </w:r>
          </w:p>
          <w:p w:rsidR="006D4D38" w:rsidRPr="00776AE0" w:rsidRDefault="006D4D38" w:rsidP="00E5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A8" w:rsidRDefault="001325A8" w:rsidP="002668CF">
      <w:pPr>
        <w:tabs>
          <w:tab w:val="left" w:pos="4328"/>
        </w:tabs>
        <w:spacing w:before="21" w:after="9"/>
        <w:ind w:left="3600" w:right="2388"/>
        <w:jc w:val="center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1325A8" w:rsidRDefault="001325A8" w:rsidP="002668CF">
      <w:pPr>
        <w:tabs>
          <w:tab w:val="left" w:pos="4328"/>
        </w:tabs>
        <w:spacing w:before="21" w:after="9"/>
        <w:ind w:left="3600" w:right="2388"/>
        <w:jc w:val="center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1325A8" w:rsidRDefault="001325A8" w:rsidP="002668CF">
      <w:pPr>
        <w:tabs>
          <w:tab w:val="left" w:pos="4328"/>
        </w:tabs>
        <w:spacing w:before="21" w:after="9"/>
        <w:ind w:left="3600" w:right="2388"/>
        <w:jc w:val="center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1325A8" w:rsidRDefault="001325A8" w:rsidP="002668CF">
      <w:pPr>
        <w:tabs>
          <w:tab w:val="left" w:pos="4328"/>
        </w:tabs>
        <w:spacing w:before="21" w:after="9"/>
        <w:ind w:left="3600" w:right="2388"/>
        <w:jc w:val="center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1325A8" w:rsidRDefault="001325A8" w:rsidP="002668CF">
      <w:pPr>
        <w:tabs>
          <w:tab w:val="left" w:pos="4328"/>
        </w:tabs>
        <w:spacing w:before="21" w:after="9"/>
        <w:ind w:left="3600" w:right="2388"/>
        <w:jc w:val="center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1325A8" w:rsidRDefault="001325A8" w:rsidP="002668CF">
      <w:pPr>
        <w:tabs>
          <w:tab w:val="left" w:pos="4328"/>
        </w:tabs>
        <w:spacing w:before="21" w:after="9"/>
        <w:ind w:left="3600" w:right="2388"/>
        <w:jc w:val="center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1325A8" w:rsidRDefault="001325A8" w:rsidP="001325A8">
      <w:pPr>
        <w:tabs>
          <w:tab w:val="left" w:pos="4328"/>
        </w:tabs>
        <w:spacing w:before="21" w:after="9"/>
        <w:ind w:right="2388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1325A8" w:rsidRDefault="001325A8" w:rsidP="001325A8">
      <w:pPr>
        <w:tabs>
          <w:tab w:val="left" w:pos="4328"/>
        </w:tabs>
        <w:spacing w:before="21" w:after="9"/>
        <w:ind w:right="2388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E51FC5" w:rsidRDefault="00E51FC5" w:rsidP="001325A8">
      <w:pPr>
        <w:tabs>
          <w:tab w:val="left" w:pos="4328"/>
        </w:tabs>
        <w:spacing w:before="21" w:after="9"/>
        <w:ind w:right="2388"/>
        <w:rPr>
          <w:rFonts w:ascii="Times New Roman" w:hAnsi="Times New Roman" w:cs="Times New Roman"/>
          <w:b/>
          <w:color w:val="545454"/>
          <w:sz w:val="24"/>
          <w:szCs w:val="24"/>
        </w:rPr>
      </w:pPr>
    </w:p>
    <w:p w:rsidR="001325A8" w:rsidRDefault="002668CF" w:rsidP="001325A8">
      <w:pPr>
        <w:tabs>
          <w:tab w:val="left" w:pos="4328"/>
        </w:tabs>
        <w:spacing w:before="21" w:after="9"/>
        <w:ind w:right="2388"/>
        <w:rPr>
          <w:rFonts w:ascii="Times New Roman" w:hAnsi="Times New Roman" w:cs="Times New Roman"/>
          <w:b/>
          <w:color w:val="545454"/>
          <w:sz w:val="24"/>
          <w:szCs w:val="24"/>
        </w:rPr>
      </w:pPr>
      <w:bookmarkStart w:id="0" w:name="_GoBack"/>
      <w:bookmarkEnd w:id="0"/>
      <w:r w:rsidRPr="00776AE0">
        <w:rPr>
          <w:rFonts w:ascii="Times New Roman" w:hAnsi="Times New Roman" w:cs="Times New Roman"/>
          <w:b/>
          <w:color w:val="545454"/>
          <w:sz w:val="24"/>
          <w:szCs w:val="24"/>
        </w:rPr>
        <w:lastRenderedPageBreak/>
        <w:t xml:space="preserve">План-график </w:t>
      </w:r>
      <w:r w:rsidR="006D4D38" w:rsidRPr="00776AE0">
        <w:rPr>
          <w:rFonts w:ascii="Times New Roman" w:hAnsi="Times New Roman" w:cs="Times New Roman"/>
          <w:b/>
          <w:color w:val="545454"/>
          <w:sz w:val="24"/>
          <w:szCs w:val="24"/>
        </w:rPr>
        <w:t xml:space="preserve">мероприятий по реализации практики </w:t>
      </w:r>
    </w:p>
    <w:p w:rsidR="006D4D38" w:rsidRPr="00776AE0" w:rsidRDefault="006D4D38" w:rsidP="001325A8">
      <w:pPr>
        <w:tabs>
          <w:tab w:val="left" w:pos="4328"/>
        </w:tabs>
        <w:spacing w:before="21" w:after="9"/>
        <w:ind w:right="2388"/>
        <w:rPr>
          <w:rFonts w:ascii="Times New Roman" w:hAnsi="Times New Roman" w:cs="Times New Roman"/>
          <w:b/>
          <w:color w:val="545454"/>
          <w:sz w:val="24"/>
          <w:szCs w:val="24"/>
        </w:rPr>
      </w:pPr>
      <w:r w:rsidRPr="00776AE0">
        <w:rPr>
          <w:rFonts w:ascii="Times New Roman" w:hAnsi="Times New Roman" w:cs="Times New Roman"/>
          <w:b/>
          <w:color w:val="545454"/>
          <w:sz w:val="24"/>
          <w:szCs w:val="24"/>
        </w:rPr>
        <w:t>наставничества</w:t>
      </w:r>
    </w:p>
    <w:p w:rsidR="006D4D38" w:rsidRPr="00776AE0" w:rsidRDefault="006D4D38" w:rsidP="002668CF">
      <w:pPr>
        <w:spacing w:before="21" w:after="9"/>
        <w:ind w:left="3590" w:right="23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20" w:type="dxa"/>
        <w:tblInd w:w="-836" w:type="dxa"/>
        <w:tblBorders>
          <w:top w:val="single" w:sz="12" w:space="0" w:color="646464"/>
          <w:left w:val="single" w:sz="12" w:space="0" w:color="646464"/>
          <w:bottom w:val="single" w:sz="12" w:space="0" w:color="646464"/>
          <w:right w:val="single" w:sz="12" w:space="0" w:color="646464"/>
          <w:insideH w:val="single" w:sz="12" w:space="0" w:color="646464"/>
          <w:insideV w:val="single" w:sz="12" w:space="0" w:color="646464"/>
        </w:tblBorders>
        <w:tblLayout w:type="fixed"/>
        <w:tblLook w:val="01E0"/>
      </w:tblPr>
      <w:tblGrid>
        <w:gridCol w:w="5880"/>
        <w:gridCol w:w="2333"/>
        <w:gridCol w:w="1207"/>
      </w:tblGrid>
      <w:tr w:rsidR="006D4D38" w:rsidRPr="00776AE0" w:rsidTr="002668CF">
        <w:trPr>
          <w:trHeight w:val="267"/>
        </w:trPr>
        <w:tc>
          <w:tcPr>
            <w:tcW w:w="5880" w:type="dxa"/>
          </w:tcPr>
          <w:p w:rsidR="006D4D38" w:rsidRPr="00776AE0" w:rsidRDefault="006D4D38" w:rsidP="002668CF">
            <w:pPr>
              <w:pStyle w:val="TableParagraph"/>
              <w:spacing w:line="248" w:lineRule="exact"/>
              <w:ind w:left="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6AE0">
              <w:rPr>
                <w:rFonts w:ascii="Times New Roman" w:hAnsi="Times New Roman" w:cs="Times New Roman"/>
                <w:b/>
                <w:color w:val="565656"/>
                <w:sz w:val="24"/>
                <w:szCs w:val="24"/>
              </w:rPr>
              <w:t>Планируемые</w:t>
            </w:r>
            <w:proofErr w:type="spellEnd"/>
            <w:r w:rsidR="008B5AB1">
              <w:rPr>
                <w:rFonts w:ascii="Times New Roman" w:hAnsi="Times New Roman" w:cs="Times New Roman"/>
                <w:b/>
                <w:color w:val="5656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AE0">
              <w:rPr>
                <w:rFonts w:ascii="Times New Roman" w:hAnsi="Times New Roman" w:cs="Times New Roman"/>
                <w:b/>
                <w:color w:val="565656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spacing w:line="248" w:lineRule="exact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6AE0">
              <w:rPr>
                <w:rFonts w:ascii="Times New Roman" w:hAnsi="Times New Roman" w:cs="Times New Roman"/>
                <w:b/>
                <w:color w:val="505050"/>
                <w:w w:val="105"/>
                <w:sz w:val="24"/>
                <w:szCs w:val="24"/>
              </w:rPr>
              <w:t>Cpокиисполнения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6AE0">
              <w:rPr>
                <w:rFonts w:ascii="Times New Roman" w:hAnsi="Times New Roman" w:cs="Times New Roman"/>
                <w:b/>
                <w:color w:val="4B4B4B"/>
                <w:sz w:val="24"/>
                <w:szCs w:val="24"/>
              </w:rPr>
              <w:t>Результат</w:t>
            </w:r>
            <w:proofErr w:type="spellEnd"/>
          </w:p>
        </w:tc>
      </w:tr>
      <w:tr w:rsidR="006D4D38" w:rsidRPr="00776AE0" w:rsidTr="002668CF">
        <w:trPr>
          <w:trHeight w:val="253"/>
        </w:trPr>
        <w:tc>
          <w:tcPr>
            <w:tcW w:w="5880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spacing w:line="23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1602"/>
        </w:trPr>
        <w:tc>
          <w:tcPr>
            <w:tcW w:w="5880" w:type="dxa"/>
          </w:tcPr>
          <w:p w:rsidR="006D4D38" w:rsidRPr="00776AE0" w:rsidRDefault="006D4D38" w:rsidP="00266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1.Ознакомление с нормативной базой.</w:t>
            </w:r>
          </w:p>
          <w:p w:rsidR="006D4D38" w:rsidRPr="00776AE0" w:rsidRDefault="006D4D38" w:rsidP="00266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2.Оказание по</w:t>
            </w:r>
            <w:r w:rsidR="00132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мощи в составлении календарно-те</w:t>
            </w: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матического планирования.</w:t>
            </w:r>
          </w:p>
          <w:p w:rsidR="006D4D38" w:rsidRPr="00776AE0" w:rsidRDefault="006D4D38" w:rsidP="00266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3.Помощь в составлении  ежедневных планов.</w:t>
            </w:r>
          </w:p>
        </w:tc>
        <w:tc>
          <w:tcPr>
            <w:tcW w:w="2333" w:type="dxa"/>
          </w:tcPr>
          <w:p w:rsidR="006D4D38" w:rsidRPr="00776AE0" w:rsidRDefault="006D4D38" w:rsidP="002668CF">
            <w:pPr>
              <w:rPr>
                <w:rFonts w:ascii="Times New Roman" w:hAnsi="Times New Roman" w:cs="Times New Roman"/>
                <w:color w:val="626262"/>
                <w:sz w:val="24"/>
                <w:szCs w:val="24"/>
                <w:lang w:val="ru-RU"/>
              </w:rPr>
            </w:pPr>
          </w:p>
          <w:p w:rsidR="001325A8" w:rsidRDefault="001325A8" w:rsidP="0026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С</w:t>
            </w:r>
            <w:proofErr w:type="spellStart"/>
            <w:r w:rsidR="006D4D38" w:rsidRPr="00776AE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  <w:p w:rsidR="006D4D38" w:rsidRPr="001325A8" w:rsidRDefault="006D4D38" w:rsidP="001325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7" w:type="dxa"/>
          </w:tcPr>
          <w:p w:rsidR="006D4D38" w:rsidRPr="00776AE0" w:rsidRDefault="006D4D38" w:rsidP="0026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248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1.Помощь  в организации  процесса самоподготовки домашнего задания в ГПД.</w:t>
            </w:r>
          </w:p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2.Самообразование воспитателя:    выбор методической темы, подбор литературы и образовательных интернет ресурсов по выбранной теме.</w:t>
            </w: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spacing w:line="228" w:lineRule="exact"/>
              <w:ind w:left="130"/>
              <w:jc w:val="center"/>
              <w:rPr>
                <w:rFonts w:ascii="Times New Roman" w:hAnsi="Times New Roman" w:cs="Times New Roman"/>
                <w:color w:val="5B5B5B"/>
                <w:sz w:val="24"/>
                <w:szCs w:val="24"/>
                <w:lang w:val="ru-RU"/>
              </w:rPr>
            </w:pPr>
          </w:p>
          <w:p w:rsidR="006D4D38" w:rsidRPr="00776AE0" w:rsidRDefault="006D4D38" w:rsidP="002668CF">
            <w:pPr>
              <w:pStyle w:val="TableParagraph"/>
              <w:spacing w:line="228" w:lineRule="exact"/>
              <w:ind w:left="130"/>
              <w:jc w:val="center"/>
              <w:rPr>
                <w:rFonts w:ascii="Times New Roman" w:hAnsi="Times New Roman" w:cs="Times New Roman"/>
                <w:color w:val="5B5B5B"/>
                <w:sz w:val="24"/>
                <w:szCs w:val="24"/>
                <w:lang w:val="ru-RU"/>
              </w:rPr>
            </w:pPr>
          </w:p>
          <w:p w:rsidR="006D4D38" w:rsidRPr="00776AE0" w:rsidRDefault="006D4D38" w:rsidP="002668CF">
            <w:pPr>
              <w:pStyle w:val="TableParagraph"/>
              <w:spacing w:line="228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AE0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248"/>
        </w:trPr>
        <w:tc>
          <w:tcPr>
            <w:tcW w:w="5880" w:type="dxa"/>
          </w:tcPr>
          <w:p w:rsidR="006D4D38" w:rsidRPr="00776AE0" w:rsidRDefault="006D4D38" w:rsidP="002668CF">
            <w:pPr>
              <w:pStyle w:val="TableParagraph"/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spacing w:line="228" w:lineRule="exact"/>
              <w:ind w:left="130"/>
              <w:jc w:val="center"/>
              <w:rPr>
                <w:rFonts w:ascii="Times New Roman" w:hAnsi="Times New Roman" w:cs="Times New Roman"/>
                <w:color w:val="5B5B5B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2 </w:t>
            </w:r>
            <w:proofErr w:type="spellStart"/>
            <w:r w:rsidRPr="00776AE0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31"/>
        </w:trPr>
        <w:tc>
          <w:tcPr>
            <w:tcW w:w="5880" w:type="dxa"/>
          </w:tcPr>
          <w:p w:rsidR="006D4D38" w:rsidRPr="00776AE0" w:rsidRDefault="006D4D38" w:rsidP="002668CF">
            <w:pPr>
              <w:pStyle w:val="TableParagraph"/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Организация индивидуальных занятий с </w:t>
            </w: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</w:t>
            </w:r>
            <w:proofErr w:type="gramEnd"/>
          </w:p>
          <w:p w:rsidR="006D4D38" w:rsidRPr="00776AE0" w:rsidRDefault="006D4D38" w:rsidP="002668CF">
            <w:pPr>
              <w:pStyle w:val="TableParagraph"/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категориями </w:t>
            </w:r>
            <w:proofErr w:type="gramStart"/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D4D38" w:rsidRPr="00776AE0" w:rsidRDefault="006D4D38" w:rsidP="002668CF">
            <w:pPr>
              <w:pStyle w:val="TableParagraph"/>
              <w:spacing w:line="260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2.Мониторинг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="000A4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6D4D38" w:rsidRPr="00776AE0" w:rsidRDefault="001325A8" w:rsidP="002668CF">
            <w:pPr>
              <w:pStyle w:val="TableParagraph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5454"/>
                <w:sz w:val="24"/>
                <w:szCs w:val="24"/>
                <w:lang w:val="ru-RU"/>
              </w:rPr>
              <w:t>Н</w:t>
            </w:r>
            <w:proofErr w:type="spellStart"/>
            <w:r w:rsidR="006D4D38" w:rsidRPr="00776AE0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60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1.Методика проведения воспитательных мероприятий.</w:t>
            </w:r>
          </w:p>
          <w:p w:rsidR="006D4D38" w:rsidRPr="00776AE0" w:rsidRDefault="006D4D38" w:rsidP="002668CF">
            <w:pPr>
              <w:pStyle w:val="TableParagraph"/>
              <w:spacing w:before="11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2.Организация коррекционных занятий.</w:t>
            </w: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776AE0" w:rsidRDefault="001325A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="006D4D38" w:rsidRPr="00776AE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60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60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1.Знакомство с методикой и способами устранения конфликтных ситуаций между детьми в ГПД.</w:t>
            </w:r>
          </w:p>
          <w:p w:rsidR="006D4D38" w:rsidRPr="00776AE0" w:rsidRDefault="006D4D38" w:rsidP="002668CF">
            <w:pPr>
              <w:pStyle w:val="TableParagraph"/>
              <w:spacing w:before="11"/>
              <w:ind w:left="131"/>
              <w:jc w:val="center"/>
              <w:rPr>
                <w:rFonts w:ascii="Times New Roman" w:hAnsi="Times New Roman" w:cs="Times New Roman"/>
                <w:color w:val="595959"/>
                <w:w w:val="95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2.Имидж педагога, педагогическая этика, культура поведения.</w:t>
            </w: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776AE0" w:rsidRDefault="001325A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Start"/>
            <w:r w:rsidR="006D4D38" w:rsidRPr="00776AE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60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1.Знакомство со   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здоровьесберегающими</w:t>
            </w:r>
            <w:proofErr w:type="spellEnd"/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технологиями.</w:t>
            </w:r>
          </w:p>
          <w:p w:rsidR="006D4D38" w:rsidRPr="00776AE0" w:rsidRDefault="006D4D38" w:rsidP="002668CF">
            <w:pPr>
              <w:pStyle w:val="TableParagraph"/>
              <w:spacing w:before="11"/>
              <w:ind w:left="131"/>
              <w:jc w:val="center"/>
              <w:rPr>
                <w:rFonts w:ascii="Times New Roman" w:hAnsi="Times New Roman" w:cs="Times New Roman"/>
                <w:color w:val="595959"/>
                <w:w w:val="95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2.Взаимопосещение воспитательных и режимных моментов в ГПД.</w:t>
            </w: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776AE0" w:rsidRDefault="001325A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="006D4D38" w:rsidRPr="00776AE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60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1.Основные проблемы в работе молодого специалиста.</w:t>
            </w:r>
          </w:p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2.Организация самоподготовки в ГПД</w:t>
            </w:r>
          </w:p>
          <w:p w:rsidR="006D4D38" w:rsidRPr="00776AE0" w:rsidRDefault="006D4D38" w:rsidP="002668CF">
            <w:pPr>
              <w:pStyle w:val="TableParagraph"/>
              <w:spacing w:before="11"/>
              <w:ind w:left="131"/>
              <w:jc w:val="center"/>
              <w:rPr>
                <w:rFonts w:ascii="Times New Roman" w:hAnsi="Times New Roman" w:cs="Times New Roman"/>
                <w:color w:val="595959"/>
                <w:w w:val="95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Анализ педагогических ситуаций.</w:t>
            </w: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776AE0" w:rsidRDefault="001325A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6D4D38" w:rsidRPr="00776AE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60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76AE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60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1.Использование в работе ИКТ.</w:t>
            </w:r>
          </w:p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2.Подготовка к мониторингу развития детей.</w:t>
            </w:r>
          </w:p>
        </w:tc>
        <w:tc>
          <w:tcPr>
            <w:tcW w:w="2333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4D38" w:rsidRPr="00776AE0" w:rsidRDefault="001325A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="006D4D38" w:rsidRPr="00776AE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38" w:rsidRPr="00776AE0" w:rsidTr="002668CF">
        <w:trPr>
          <w:trHeight w:val="560"/>
        </w:trPr>
        <w:tc>
          <w:tcPr>
            <w:tcW w:w="5880" w:type="dxa"/>
          </w:tcPr>
          <w:p w:rsidR="006D4D38" w:rsidRPr="00776AE0" w:rsidRDefault="006D4D3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профессиональной деятельности молодого педагога.</w:t>
            </w:r>
          </w:p>
        </w:tc>
        <w:tc>
          <w:tcPr>
            <w:tcW w:w="2333" w:type="dxa"/>
          </w:tcPr>
          <w:p w:rsidR="006D4D38" w:rsidRPr="00776AE0" w:rsidRDefault="001325A8" w:rsidP="0026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="006D4D38" w:rsidRPr="00776AE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207" w:type="dxa"/>
          </w:tcPr>
          <w:p w:rsidR="006D4D38" w:rsidRPr="00776AE0" w:rsidRDefault="006D4D38" w:rsidP="002668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043" w:rsidRPr="00776AE0" w:rsidRDefault="00E53043" w:rsidP="002668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3043" w:rsidRPr="00776AE0" w:rsidSect="0018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043"/>
    <w:rsid w:val="000A44B1"/>
    <w:rsid w:val="001325A8"/>
    <w:rsid w:val="00185DCE"/>
    <w:rsid w:val="001F4461"/>
    <w:rsid w:val="002668CF"/>
    <w:rsid w:val="006D4D38"/>
    <w:rsid w:val="007072DF"/>
    <w:rsid w:val="00776AE0"/>
    <w:rsid w:val="008B5AB1"/>
    <w:rsid w:val="009F0CB6"/>
    <w:rsid w:val="00E45576"/>
    <w:rsid w:val="00E51FC5"/>
    <w:rsid w:val="00E53043"/>
    <w:rsid w:val="00EB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530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4">
    <w:name w:val="Body Text"/>
    <w:basedOn w:val="a"/>
    <w:link w:val="a5"/>
    <w:uiPriority w:val="1"/>
    <w:qFormat/>
    <w:rsid w:val="00E530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E53043"/>
    <w:rPr>
      <w:rFonts w:ascii="Cambria" w:eastAsia="Cambria" w:hAnsi="Cambria" w:cs="Cambria"/>
      <w:sz w:val="25"/>
      <w:szCs w:val="25"/>
    </w:rPr>
  </w:style>
  <w:style w:type="character" w:styleId="a6">
    <w:name w:val="Hyperlink"/>
    <w:basedOn w:val="a0"/>
    <w:uiPriority w:val="99"/>
    <w:unhideWhenUsed/>
    <w:rsid w:val="00E4557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D4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60shkola.ru/wp-content/uploads/2021/12/Normativnaia_baz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F975-A6B7-44DA-A3A1-7BC4CB94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Вика</cp:lastModifiedBy>
  <cp:revision>9</cp:revision>
  <dcterms:created xsi:type="dcterms:W3CDTF">2023-11-20T10:49:00Z</dcterms:created>
  <dcterms:modified xsi:type="dcterms:W3CDTF">2024-11-04T16:23:00Z</dcterms:modified>
</cp:coreProperties>
</file>